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9BF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A3FE33A" w14:textId="77777777" w:rsidTr="005F7F7E">
        <w:tc>
          <w:tcPr>
            <w:tcW w:w="2438" w:type="dxa"/>
            <w:shd w:val="clear" w:color="auto" w:fill="auto"/>
          </w:tcPr>
          <w:p w14:paraId="4AA615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086B0F7" w14:textId="77777777" w:rsidR="00F445B1" w:rsidRPr="00F95BC9" w:rsidRDefault="005325E4" w:rsidP="004A6D2F">
            <w:pPr>
              <w:rPr>
                <w:rStyle w:val="Firstpagetablebold"/>
              </w:rPr>
            </w:pPr>
            <w:r>
              <w:rPr>
                <w:rStyle w:val="Firstpagetablebold"/>
              </w:rPr>
              <w:t>Cabinet</w:t>
            </w:r>
          </w:p>
        </w:tc>
      </w:tr>
      <w:tr w:rsidR="00CE544A" w:rsidRPr="00975B07" w14:paraId="0282DA35" w14:textId="77777777" w:rsidTr="005F7F7E">
        <w:tc>
          <w:tcPr>
            <w:tcW w:w="2438" w:type="dxa"/>
            <w:shd w:val="clear" w:color="auto" w:fill="auto"/>
          </w:tcPr>
          <w:p w14:paraId="6FFCE65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41D48E8" w14:textId="30B32905" w:rsidR="00F445B1" w:rsidRPr="009C4A71" w:rsidRDefault="009C4A71" w:rsidP="005D0621">
            <w:pPr>
              <w:rPr>
                <w:b/>
                <w:color w:val="auto"/>
              </w:rPr>
            </w:pPr>
            <w:r w:rsidRPr="009C4A71">
              <w:rPr>
                <w:rStyle w:val="Firstpagetablebold"/>
                <w:color w:val="auto"/>
              </w:rPr>
              <w:t>10 July 2024</w:t>
            </w:r>
          </w:p>
        </w:tc>
      </w:tr>
      <w:tr w:rsidR="00CE544A" w:rsidRPr="00975B07" w14:paraId="40F45F8D" w14:textId="77777777" w:rsidTr="005F7F7E">
        <w:tc>
          <w:tcPr>
            <w:tcW w:w="2438" w:type="dxa"/>
            <w:shd w:val="clear" w:color="auto" w:fill="auto"/>
          </w:tcPr>
          <w:p w14:paraId="70F9C24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89ED8EA" w14:textId="1C519B96" w:rsidR="00F445B1" w:rsidRPr="009C4A71" w:rsidRDefault="00EF2280" w:rsidP="004A6D2F">
            <w:pPr>
              <w:rPr>
                <w:rStyle w:val="Firstpagetablebold"/>
                <w:color w:val="auto"/>
              </w:rPr>
            </w:pPr>
            <w:r w:rsidRPr="009C4A71">
              <w:rPr>
                <w:rStyle w:val="Firstpagetablebold"/>
                <w:color w:val="auto"/>
              </w:rPr>
              <w:t>Scrutiny Committee</w:t>
            </w:r>
            <w:r w:rsidR="00F672BA" w:rsidRPr="009C4A71">
              <w:rPr>
                <w:rStyle w:val="Firstpagetablebold"/>
                <w:color w:val="auto"/>
              </w:rPr>
              <w:t xml:space="preserve"> </w:t>
            </w:r>
          </w:p>
        </w:tc>
      </w:tr>
      <w:tr w:rsidR="00CE544A" w:rsidRPr="00975B07" w14:paraId="1BE9E8FF" w14:textId="77777777" w:rsidTr="005F7F7E">
        <w:tc>
          <w:tcPr>
            <w:tcW w:w="2438" w:type="dxa"/>
            <w:shd w:val="clear" w:color="auto" w:fill="auto"/>
          </w:tcPr>
          <w:p w14:paraId="7A02763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B7D2B10" w14:textId="50FC7704" w:rsidR="00F445B1" w:rsidRPr="009C4A71" w:rsidRDefault="002C34AE" w:rsidP="0078156F">
            <w:pPr>
              <w:rPr>
                <w:rStyle w:val="Firstpagetablebold"/>
                <w:color w:val="auto"/>
              </w:rPr>
            </w:pPr>
            <w:r>
              <w:rPr>
                <w:rStyle w:val="Firstpagetablebold"/>
                <w:color w:val="auto"/>
              </w:rPr>
              <w:t>Leisure Investment Programme</w:t>
            </w:r>
          </w:p>
        </w:tc>
      </w:tr>
    </w:tbl>
    <w:p w14:paraId="779C2C7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67948EB" w14:textId="77777777" w:rsidTr="0080749A">
        <w:tc>
          <w:tcPr>
            <w:tcW w:w="8845" w:type="dxa"/>
            <w:gridSpan w:val="2"/>
            <w:tcBorders>
              <w:bottom w:val="single" w:sz="8" w:space="0" w:color="000000"/>
            </w:tcBorders>
            <w:hideMark/>
          </w:tcPr>
          <w:p w14:paraId="3D63BDE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D05C13" w14:textId="77777777" w:rsidTr="0080749A">
        <w:tc>
          <w:tcPr>
            <w:tcW w:w="2438" w:type="dxa"/>
            <w:tcBorders>
              <w:top w:val="single" w:sz="8" w:space="0" w:color="000000"/>
              <w:left w:val="single" w:sz="8" w:space="0" w:color="000000"/>
              <w:bottom w:val="nil"/>
              <w:right w:val="nil"/>
            </w:tcBorders>
            <w:hideMark/>
          </w:tcPr>
          <w:p w14:paraId="65EF3ED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64A3497" w14:textId="72AF46CA" w:rsidR="00D5547E" w:rsidRPr="001356F1" w:rsidRDefault="00EF2280" w:rsidP="005325E4">
            <w:r>
              <w:t xml:space="preserve">To present </w:t>
            </w:r>
            <w:r w:rsidRPr="009C4A71">
              <w:rPr>
                <w:color w:val="auto"/>
              </w:rPr>
              <w:t xml:space="preserve">Scrutiny Committee recommendations </w:t>
            </w:r>
            <w:r w:rsidR="005325E4">
              <w:t>for Cabinet consideration and decision</w:t>
            </w:r>
          </w:p>
        </w:tc>
      </w:tr>
      <w:tr w:rsidR="00D5547E" w14:paraId="47CF3211" w14:textId="77777777" w:rsidTr="0080749A">
        <w:tc>
          <w:tcPr>
            <w:tcW w:w="2438" w:type="dxa"/>
            <w:tcBorders>
              <w:top w:val="nil"/>
              <w:left w:val="single" w:sz="8" w:space="0" w:color="000000"/>
              <w:bottom w:val="nil"/>
              <w:right w:val="nil"/>
            </w:tcBorders>
            <w:hideMark/>
          </w:tcPr>
          <w:p w14:paraId="5F6908DC" w14:textId="77777777" w:rsidR="00D5547E" w:rsidRDefault="00D5547E">
            <w:pPr>
              <w:rPr>
                <w:rStyle w:val="Firstpagetablebold"/>
              </w:rPr>
            </w:pPr>
            <w:r>
              <w:rPr>
                <w:rStyle w:val="Firstpagetablebold"/>
              </w:rPr>
              <w:t>Key decision:</w:t>
            </w:r>
          </w:p>
          <w:p w14:paraId="5B85D675" w14:textId="77777777" w:rsidR="001D14DE" w:rsidRDefault="001D14DE">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8812DFB" w14:textId="09C1452C" w:rsidR="00D5547E" w:rsidRPr="009C4A71" w:rsidRDefault="004B5EC0" w:rsidP="005F7F7E">
            <w:pPr>
              <w:rPr>
                <w:bCs/>
                <w:color w:val="auto"/>
              </w:rPr>
            </w:pPr>
            <w:r w:rsidRPr="009C4A71">
              <w:rPr>
                <w:bCs/>
                <w:color w:val="auto"/>
              </w:rPr>
              <w:t>Yes</w:t>
            </w:r>
          </w:p>
          <w:p w14:paraId="4ECDCA1A" w14:textId="1E115C81" w:rsidR="001D14DE" w:rsidRPr="009C4A71" w:rsidRDefault="001D14DE" w:rsidP="005325E4">
            <w:pPr>
              <w:rPr>
                <w:color w:val="auto"/>
              </w:rPr>
            </w:pPr>
            <w:r w:rsidRPr="009C4A71">
              <w:rPr>
                <w:color w:val="auto"/>
              </w:rPr>
              <w:t xml:space="preserve">Councillor </w:t>
            </w:r>
            <w:r w:rsidR="009C4A71" w:rsidRPr="009C4A71">
              <w:rPr>
                <w:color w:val="auto"/>
              </w:rPr>
              <w:t>Katherine Miles</w:t>
            </w:r>
            <w:r w:rsidR="005325E4" w:rsidRPr="009C4A71">
              <w:rPr>
                <w:color w:val="auto"/>
              </w:rPr>
              <w:t>, Scrutiny Committee Chair</w:t>
            </w:r>
            <w:r w:rsidR="00F672BA" w:rsidRPr="009C4A71">
              <w:rPr>
                <w:color w:val="auto"/>
              </w:rPr>
              <w:t xml:space="preserve"> </w:t>
            </w:r>
          </w:p>
        </w:tc>
      </w:tr>
      <w:tr w:rsidR="00D5547E" w14:paraId="4D2B1785" w14:textId="77777777" w:rsidTr="0080749A">
        <w:tc>
          <w:tcPr>
            <w:tcW w:w="2438" w:type="dxa"/>
            <w:tcBorders>
              <w:top w:val="nil"/>
              <w:left w:val="single" w:sz="8" w:space="0" w:color="000000"/>
              <w:bottom w:val="nil"/>
              <w:right w:val="nil"/>
            </w:tcBorders>
            <w:hideMark/>
          </w:tcPr>
          <w:p w14:paraId="72C0A238" w14:textId="77777777" w:rsidR="00D5547E" w:rsidRPr="00EF2280" w:rsidRDefault="005325E4">
            <w:pPr>
              <w:rPr>
                <w:rStyle w:val="Firstpagetablebold"/>
              </w:rPr>
            </w:pPr>
            <w:r>
              <w:rPr>
                <w:rStyle w:val="Firstpagetablebold"/>
              </w:rPr>
              <w:t>Cabinet</w:t>
            </w:r>
            <w:r w:rsidR="00D5547E" w:rsidRPr="00EF2280">
              <w:rPr>
                <w:rStyle w:val="Firstpagetablebold"/>
              </w:rPr>
              <w:t xml:space="preserve"> Member:</w:t>
            </w:r>
          </w:p>
        </w:tc>
        <w:tc>
          <w:tcPr>
            <w:tcW w:w="6407" w:type="dxa"/>
            <w:tcBorders>
              <w:top w:val="nil"/>
              <w:left w:val="nil"/>
              <w:bottom w:val="nil"/>
              <w:right w:val="single" w:sz="8" w:space="0" w:color="000000"/>
            </w:tcBorders>
            <w:hideMark/>
          </w:tcPr>
          <w:p w14:paraId="631C3BB2" w14:textId="28C7A725" w:rsidR="00D5547E" w:rsidRPr="009C4A71" w:rsidRDefault="00D5547E" w:rsidP="002C34AE">
            <w:pPr>
              <w:rPr>
                <w:color w:val="auto"/>
              </w:rPr>
            </w:pPr>
            <w:r w:rsidRPr="009C4A71">
              <w:rPr>
                <w:color w:val="auto"/>
              </w:rPr>
              <w:t xml:space="preserve">Councillor </w:t>
            </w:r>
            <w:r w:rsidR="002C34AE">
              <w:rPr>
                <w:bCs/>
                <w:color w:val="auto"/>
              </w:rPr>
              <w:t>C</w:t>
            </w:r>
            <w:r w:rsidR="002C34AE">
              <w:rPr>
                <w:bCs/>
              </w:rPr>
              <w:t>hewe Munkonge</w:t>
            </w:r>
            <w:r w:rsidR="008F3A4D" w:rsidRPr="009C4A71">
              <w:rPr>
                <w:color w:val="auto"/>
              </w:rPr>
              <w:t xml:space="preserve">, </w:t>
            </w:r>
            <w:r w:rsidR="002C34AE">
              <w:rPr>
                <w:color w:val="auto"/>
              </w:rPr>
              <w:t>C</w:t>
            </w:r>
            <w:r w:rsidR="002C34AE">
              <w:t>abinet Member for a Healthy Oxford and Councillor Ed Turner, Deputy Leader (Statutory) – Finance and Asset Management</w:t>
            </w:r>
          </w:p>
        </w:tc>
      </w:tr>
      <w:tr w:rsidR="0080749A" w14:paraId="267A0B2D" w14:textId="77777777" w:rsidTr="0080749A">
        <w:tc>
          <w:tcPr>
            <w:tcW w:w="2438" w:type="dxa"/>
            <w:tcBorders>
              <w:top w:val="nil"/>
              <w:left w:val="single" w:sz="8" w:space="0" w:color="000000"/>
              <w:bottom w:val="nil"/>
              <w:right w:val="nil"/>
            </w:tcBorders>
          </w:tcPr>
          <w:p w14:paraId="09322CD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4EE5685" w14:textId="04F7D8C8" w:rsidR="0080749A" w:rsidRPr="009C4A71" w:rsidRDefault="002C34AE" w:rsidP="005F7F7E">
            <w:pPr>
              <w:rPr>
                <w:bCs/>
                <w:color w:val="auto"/>
              </w:rPr>
            </w:pPr>
            <w:r>
              <w:rPr>
                <w:bCs/>
                <w:color w:val="auto"/>
              </w:rPr>
              <w:t>S</w:t>
            </w:r>
            <w:r>
              <w:rPr>
                <w:bCs/>
              </w:rPr>
              <w:t>upport Thriving Communities</w:t>
            </w:r>
          </w:p>
        </w:tc>
      </w:tr>
      <w:tr w:rsidR="00D5547E" w14:paraId="3B4F97F8" w14:textId="77777777" w:rsidTr="0080749A">
        <w:tc>
          <w:tcPr>
            <w:tcW w:w="2438" w:type="dxa"/>
            <w:tcBorders>
              <w:top w:val="nil"/>
              <w:left w:val="single" w:sz="8" w:space="0" w:color="000000"/>
              <w:bottom w:val="nil"/>
              <w:right w:val="nil"/>
            </w:tcBorders>
            <w:hideMark/>
          </w:tcPr>
          <w:p w14:paraId="330B958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E74A0F4" w14:textId="1B0B7F36" w:rsidR="00D5547E" w:rsidRPr="009C4A71" w:rsidRDefault="002C34AE" w:rsidP="008F3A4D">
            <w:pPr>
              <w:rPr>
                <w:bCs/>
                <w:color w:val="auto"/>
              </w:rPr>
            </w:pPr>
            <w:r>
              <w:rPr>
                <w:bCs/>
                <w:color w:val="auto"/>
              </w:rPr>
              <w:t>Thriving Communities Strategy</w:t>
            </w:r>
            <w:r w:rsidR="0078156F" w:rsidRPr="009C4A71">
              <w:rPr>
                <w:bCs/>
                <w:color w:val="auto"/>
              </w:rPr>
              <w:t xml:space="preserve"> </w:t>
            </w:r>
          </w:p>
        </w:tc>
      </w:tr>
      <w:tr w:rsidR="005F7F7E" w:rsidRPr="00975B07" w14:paraId="62CC8AC4" w14:textId="77777777" w:rsidTr="00A46E98">
        <w:trPr>
          <w:trHeight w:val="413"/>
        </w:trPr>
        <w:tc>
          <w:tcPr>
            <w:tcW w:w="8845" w:type="dxa"/>
            <w:gridSpan w:val="2"/>
            <w:tcBorders>
              <w:bottom w:val="single" w:sz="8" w:space="0" w:color="000000"/>
            </w:tcBorders>
          </w:tcPr>
          <w:p w14:paraId="7785CB13" w14:textId="77777777" w:rsidR="005F7F7E" w:rsidRPr="00975B07" w:rsidRDefault="005F7F7E" w:rsidP="005325E4">
            <w:r>
              <w:rPr>
                <w:rStyle w:val="Firstpagetablebold"/>
              </w:rPr>
              <w:t>Recommendation(s):</w:t>
            </w:r>
            <w:r w:rsidR="00F672BA">
              <w:rPr>
                <w:rStyle w:val="Firstpagetablebold"/>
              </w:rPr>
              <w:t xml:space="preserve"> </w:t>
            </w:r>
            <w:r>
              <w:rPr>
                <w:rStyle w:val="Firstpagetablebold"/>
              </w:rPr>
              <w:t xml:space="preserve">That </w:t>
            </w:r>
            <w:r w:rsidR="00EF2280">
              <w:rPr>
                <w:rStyle w:val="Firstpagetablebold"/>
              </w:rPr>
              <w:t xml:space="preserve">the </w:t>
            </w:r>
            <w:r w:rsidR="005325E4">
              <w:rPr>
                <w:rStyle w:val="Firstpagetablebold"/>
              </w:rPr>
              <w:t>Cabinet</w:t>
            </w:r>
            <w:r w:rsidR="00EF2280">
              <w:rPr>
                <w:rStyle w:val="Firstpagetablebold"/>
              </w:rPr>
              <w:t xml:space="preserve"> states whether it agrees or disagrees with the recommendations in the body of this report</w:t>
            </w:r>
          </w:p>
        </w:tc>
      </w:tr>
    </w:tbl>
    <w:p w14:paraId="5BF46C9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078F1E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AF62868" w14:textId="77777777" w:rsidR="00966D42" w:rsidRPr="00975B07" w:rsidRDefault="00966D42" w:rsidP="00263EA3">
            <w:pPr>
              <w:jc w:val="center"/>
            </w:pPr>
            <w:r w:rsidRPr="00745BF0">
              <w:rPr>
                <w:rStyle w:val="Firstpagetablebold"/>
              </w:rPr>
              <w:t>Appendices</w:t>
            </w:r>
          </w:p>
        </w:tc>
      </w:tr>
      <w:tr w:rsidR="0030208D" w:rsidRPr="00975B07" w14:paraId="4B637A4C" w14:textId="77777777" w:rsidTr="00A46E98">
        <w:tc>
          <w:tcPr>
            <w:tcW w:w="2438" w:type="dxa"/>
            <w:tcBorders>
              <w:top w:val="nil"/>
              <w:left w:val="single" w:sz="8" w:space="0" w:color="000000"/>
              <w:bottom w:val="single" w:sz="8" w:space="0" w:color="000000"/>
              <w:right w:val="nil"/>
            </w:tcBorders>
            <w:shd w:val="clear" w:color="auto" w:fill="auto"/>
          </w:tcPr>
          <w:p w14:paraId="1AE5EA44" w14:textId="77777777" w:rsidR="0030208D" w:rsidRPr="005325E4" w:rsidRDefault="005325E4" w:rsidP="004A6D2F">
            <w:pPr>
              <w:rPr>
                <w:b/>
              </w:rPr>
            </w:pPr>
            <w:r w:rsidRPr="005325E4">
              <w:rPr>
                <w:b/>
              </w:rPr>
              <w:t>Appendix A</w:t>
            </w:r>
          </w:p>
        </w:tc>
        <w:tc>
          <w:tcPr>
            <w:tcW w:w="6406" w:type="dxa"/>
            <w:tcBorders>
              <w:top w:val="nil"/>
              <w:left w:val="nil"/>
              <w:bottom w:val="single" w:sz="8" w:space="0" w:color="000000"/>
              <w:right w:val="single" w:sz="8" w:space="0" w:color="000000"/>
            </w:tcBorders>
          </w:tcPr>
          <w:p w14:paraId="0158EC07" w14:textId="77777777" w:rsidR="0030208D" w:rsidRPr="001356F1" w:rsidRDefault="005325E4" w:rsidP="004A6D2F">
            <w:r>
              <w:t xml:space="preserve">Draft Cabinet response to </w:t>
            </w:r>
            <w:r w:rsidR="00F672BA">
              <w:t xml:space="preserve">Scrutiny </w:t>
            </w:r>
            <w:r>
              <w:t>recommendations</w:t>
            </w:r>
          </w:p>
        </w:tc>
      </w:tr>
    </w:tbl>
    <w:p w14:paraId="42578077" w14:textId="77777777" w:rsidR="008B49EB" w:rsidRDefault="008B49EB" w:rsidP="007F4787">
      <w:pPr>
        <w:pStyle w:val="Heading1"/>
        <w:spacing w:before="0"/>
        <w:contextualSpacing/>
      </w:pPr>
    </w:p>
    <w:p w14:paraId="31E825C8" w14:textId="77777777" w:rsidR="0040736F" w:rsidRPr="001356F1" w:rsidRDefault="00F66DCA" w:rsidP="007F4787">
      <w:pPr>
        <w:pStyle w:val="Heading1"/>
        <w:spacing w:before="0"/>
        <w:contextualSpacing/>
      </w:pPr>
      <w:r w:rsidRPr="001356F1">
        <w:t xml:space="preserve">Introduction and </w:t>
      </w:r>
      <w:r w:rsidR="000A2D16">
        <w:t>overview</w:t>
      </w:r>
    </w:p>
    <w:p w14:paraId="31FE2740" w14:textId="195CD5D4" w:rsidR="00F672BA" w:rsidRPr="009C4A71" w:rsidRDefault="00EF2280" w:rsidP="009C4A71">
      <w:pPr>
        <w:pStyle w:val="ListParagraph"/>
        <w:tabs>
          <w:tab w:val="clear" w:pos="426"/>
          <w:tab w:val="left" w:pos="284"/>
        </w:tabs>
        <w:spacing w:after="0"/>
        <w:ind w:left="284"/>
        <w:jc w:val="both"/>
        <w:rPr>
          <w:color w:val="auto"/>
        </w:rPr>
      </w:pPr>
      <w:r w:rsidRPr="009C4A71">
        <w:rPr>
          <w:color w:val="auto"/>
        </w:rPr>
        <w:t>The S</w:t>
      </w:r>
      <w:r w:rsidR="008F3A4D" w:rsidRPr="009C4A71">
        <w:rPr>
          <w:color w:val="auto"/>
        </w:rPr>
        <w:t xml:space="preserve">crutiny Committee </w:t>
      </w:r>
      <w:r w:rsidR="00F672BA" w:rsidRPr="009C4A71">
        <w:rPr>
          <w:color w:val="auto"/>
        </w:rPr>
        <w:t xml:space="preserve">met on </w:t>
      </w:r>
      <w:r w:rsidR="009C4A71" w:rsidRPr="009C4A71">
        <w:rPr>
          <w:color w:val="auto"/>
        </w:rPr>
        <w:t>02 July 2024</w:t>
      </w:r>
      <w:r w:rsidR="00F672BA" w:rsidRPr="009C4A71">
        <w:rPr>
          <w:color w:val="auto"/>
        </w:rPr>
        <w:t xml:space="preserve"> to consider a report on</w:t>
      </w:r>
      <w:r w:rsidR="009C4A71" w:rsidRPr="009C4A71">
        <w:rPr>
          <w:color w:val="auto"/>
        </w:rPr>
        <w:t xml:space="preserve"> the </w:t>
      </w:r>
      <w:r w:rsidR="00E364AD">
        <w:rPr>
          <w:color w:val="auto"/>
        </w:rPr>
        <w:t>Leisure Investment Programme</w:t>
      </w:r>
      <w:r w:rsidR="00F672BA" w:rsidRPr="009C4A71">
        <w:rPr>
          <w:color w:val="auto"/>
        </w:rPr>
        <w:t xml:space="preserve">. The report, which is due for Cabinet consideration on </w:t>
      </w:r>
      <w:r w:rsidR="009C4A71" w:rsidRPr="009C4A71">
        <w:rPr>
          <w:color w:val="auto"/>
        </w:rPr>
        <w:t>10 July 2024,</w:t>
      </w:r>
      <w:r w:rsidR="00F672BA" w:rsidRPr="009C4A71">
        <w:rPr>
          <w:color w:val="auto"/>
        </w:rPr>
        <w:t xml:space="preserve"> recommends that Cabinet</w:t>
      </w:r>
      <w:r w:rsidR="009C4A71" w:rsidRPr="009C4A71">
        <w:rPr>
          <w:color w:val="auto"/>
        </w:rPr>
        <w:t xml:space="preserve"> </w:t>
      </w:r>
      <w:r w:rsidR="00E364AD">
        <w:rPr>
          <w:color w:val="auto"/>
        </w:rPr>
        <w:t>grants project approval for the Leisure Management Programme; recommends to Council the approval of an additional capital budget of £1.04m, above the £2m already agreed in the capital programme, necessary to deliver the Leisure Investment Programme; and</w:t>
      </w:r>
      <w:r w:rsidR="00611CCC">
        <w:rPr>
          <w:color w:val="auto"/>
        </w:rPr>
        <w:t xml:space="preserve"> agrees various delegations of</w:t>
      </w:r>
      <w:r w:rsidR="00E364AD">
        <w:rPr>
          <w:color w:val="auto"/>
        </w:rPr>
        <w:t xml:space="preserve"> authority</w:t>
      </w:r>
      <w:r w:rsidR="00611CCC">
        <w:rPr>
          <w:color w:val="auto"/>
        </w:rPr>
        <w:t xml:space="preserve"> related to the Leisure Investment Programme.</w:t>
      </w:r>
      <w:r w:rsidR="00E364AD">
        <w:rPr>
          <w:color w:val="auto"/>
        </w:rPr>
        <w:t xml:space="preserve"> </w:t>
      </w:r>
    </w:p>
    <w:p w14:paraId="7E348190" w14:textId="77777777" w:rsidR="00F672BA" w:rsidRDefault="00F672BA" w:rsidP="00F672BA">
      <w:pPr>
        <w:pStyle w:val="ListParagraph"/>
        <w:numPr>
          <w:ilvl w:val="0"/>
          <w:numId w:val="0"/>
        </w:numPr>
        <w:spacing w:after="0"/>
        <w:ind w:left="426"/>
      </w:pPr>
    </w:p>
    <w:p w14:paraId="3F5B5DCF" w14:textId="266BFD1A" w:rsidR="00E87F7A" w:rsidRPr="009C4A71" w:rsidRDefault="008F3A4D" w:rsidP="009C4A71">
      <w:pPr>
        <w:pStyle w:val="ListParagraph"/>
        <w:tabs>
          <w:tab w:val="clear" w:pos="426"/>
          <w:tab w:val="left" w:pos="284"/>
        </w:tabs>
        <w:spacing w:after="0"/>
        <w:ind w:left="284"/>
        <w:jc w:val="both"/>
        <w:rPr>
          <w:color w:val="auto"/>
        </w:rPr>
      </w:pPr>
      <w:r w:rsidRPr="009C4A71">
        <w:rPr>
          <w:color w:val="auto"/>
        </w:rPr>
        <w:t xml:space="preserve">The </w:t>
      </w:r>
      <w:r w:rsidR="00EF2280" w:rsidRPr="009C4A71">
        <w:rPr>
          <w:color w:val="auto"/>
        </w:rPr>
        <w:t>Committee would like to thank</w:t>
      </w:r>
      <w:r w:rsidR="0078156F" w:rsidRPr="009C4A71">
        <w:rPr>
          <w:color w:val="auto"/>
        </w:rPr>
        <w:t xml:space="preserve"> Councillor </w:t>
      </w:r>
      <w:r w:rsidR="00611CCC">
        <w:rPr>
          <w:color w:val="auto"/>
        </w:rPr>
        <w:t>Chewe Munkonge</w:t>
      </w:r>
      <w:r w:rsidR="00F672BA" w:rsidRPr="009C4A71">
        <w:rPr>
          <w:color w:val="auto"/>
        </w:rPr>
        <w:t xml:space="preserve"> (</w:t>
      </w:r>
      <w:r w:rsidR="00611CCC">
        <w:rPr>
          <w:color w:val="auto"/>
        </w:rPr>
        <w:t>Cabinet Member for a Healthy Oxford</w:t>
      </w:r>
      <w:r w:rsidR="00F672BA" w:rsidRPr="009C4A71">
        <w:rPr>
          <w:color w:val="auto"/>
        </w:rPr>
        <w:t>)</w:t>
      </w:r>
      <w:r w:rsidR="00611CCC">
        <w:rPr>
          <w:color w:val="auto"/>
        </w:rPr>
        <w:t xml:space="preserve"> and Hagan Lewisman (Active Communities Manager)</w:t>
      </w:r>
      <w:r w:rsidRPr="009C4A71">
        <w:rPr>
          <w:color w:val="auto"/>
        </w:rPr>
        <w:t xml:space="preserve"> </w:t>
      </w:r>
      <w:r w:rsidR="0078156F" w:rsidRPr="009C4A71">
        <w:rPr>
          <w:color w:val="auto"/>
        </w:rPr>
        <w:t xml:space="preserve">for attending the meeting to </w:t>
      </w:r>
      <w:r w:rsidR="00025603" w:rsidRPr="009C4A71">
        <w:rPr>
          <w:color w:val="auto"/>
        </w:rPr>
        <w:t>answer questions.</w:t>
      </w:r>
    </w:p>
    <w:p w14:paraId="22A95187" w14:textId="77777777" w:rsidR="009C4A71" w:rsidRDefault="009C4A71" w:rsidP="004B1479">
      <w:pPr>
        <w:pStyle w:val="Heading1"/>
        <w:spacing w:after="0"/>
        <w:rPr>
          <w:color w:val="auto"/>
        </w:rPr>
      </w:pPr>
    </w:p>
    <w:p w14:paraId="2F2AA8A4" w14:textId="54A96961" w:rsidR="004B1479" w:rsidRDefault="000A2D16" w:rsidP="004B1479">
      <w:pPr>
        <w:pStyle w:val="Heading1"/>
        <w:spacing w:after="0"/>
        <w:rPr>
          <w:color w:val="auto"/>
        </w:rPr>
      </w:pPr>
      <w:r w:rsidRPr="00C744C9">
        <w:rPr>
          <w:color w:val="auto"/>
        </w:rPr>
        <w:lastRenderedPageBreak/>
        <w:t>Summary and recommendations</w:t>
      </w:r>
    </w:p>
    <w:p w14:paraId="12945846" w14:textId="77777777" w:rsidR="004B1479" w:rsidRPr="004B1479" w:rsidRDefault="004B1479" w:rsidP="004B1479">
      <w:pPr>
        <w:spacing w:after="0"/>
      </w:pPr>
    </w:p>
    <w:p w14:paraId="600B2DD9" w14:textId="74A94F32" w:rsidR="00025603" w:rsidRPr="0077792C" w:rsidRDefault="00025603" w:rsidP="0077792C">
      <w:pPr>
        <w:pStyle w:val="ListParagraph"/>
        <w:tabs>
          <w:tab w:val="clear" w:pos="426"/>
          <w:tab w:val="left" w:pos="284"/>
        </w:tabs>
        <w:ind w:left="284"/>
        <w:jc w:val="both"/>
        <w:rPr>
          <w:rFonts w:ascii="Arial-BoldMT" w:hAnsi="Arial-BoldMT" w:cs="Arial-BoldMT"/>
          <w:bCs/>
        </w:rPr>
      </w:pPr>
      <w:r w:rsidRPr="0077792C">
        <w:rPr>
          <w:rFonts w:ascii="Arial-BoldMT" w:hAnsi="Arial-BoldMT" w:cs="Arial-BoldMT"/>
          <w:bCs/>
          <w:color w:val="auto"/>
        </w:rPr>
        <w:t xml:space="preserve">Councillor </w:t>
      </w:r>
      <w:r w:rsidR="00611CCC">
        <w:rPr>
          <w:rFonts w:ascii="Arial-BoldMT" w:hAnsi="Arial-BoldMT" w:cs="Arial-BoldMT"/>
          <w:bCs/>
          <w:color w:val="auto"/>
        </w:rPr>
        <w:t>Chewe Munkonge</w:t>
      </w:r>
      <w:r>
        <w:t xml:space="preserve">, </w:t>
      </w:r>
      <w:r w:rsidR="00611CCC">
        <w:t>Cabinet Member for a Healthy Oxford</w:t>
      </w:r>
      <w:r>
        <w:t xml:space="preserve"> introduced </w:t>
      </w:r>
      <w:r w:rsidRPr="0077792C">
        <w:rPr>
          <w:color w:val="auto"/>
        </w:rPr>
        <w:t xml:space="preserve">the report. The report </w:t>
      </w:r>
      <w:r w:rsidR="00611CCC">
        <w:rPr>
          <w:color w:val="auto"/>
        </w:rPr>
        <w:t>sought approval for a programme of improvements at the Council’s leisure facilities. The C</w:t>
      </w:r>
      <w:r w:rsidR="00F2092F">
        <w:rPr>
          <w:color w:val="auto"/>
        </w:rPr>
        <w:t xml:space="preserve">ommittee was advised that the Council had successfully completed its transition to the new leisure provider, More Leisure, and was now moving from contract mobilisation to contract management. </w:t>
      </w:r>
    </w:p>
    <w:p w14:paraId="27EAD56B" w14:textId="77777777" w:rsidR="00025603" w:rsidRDefault="00025603" w:rsidP="00025603">
      <w:pPr>
        <w:spacing w:after="0"/>
        <w:ind w:left="426"/>
        <w:jc w:val="both"/>
        <w:rPr>
          <w:rFonts w:ascii="Arial-BoldMT" w:hAnsi="Arial-BoldMT" w:cs="Arial-BoldMT"/>
          <w:bCs/>
          <w:color w:val="auto"/>
        </w:rPr>
      </w:pPr>
    </w:p>
    <w:p w14:paraId="770A3FD0" w14:textId="27C2206A" w:rsidR="00025603" w:rsidRPr="00665FAE" w:rsidRDefault="00025603" w:rsidP="00665FAE">
      <w:pPr>
        <w:pStyle w:val="ListParagraph"/>
        <w:tabs>
          <w:tab w:val="clear" w:pos="426"/>
          <w:tab w:val="left" w:pos="284"/>
        </w:tabs>
        <w:ind w:left="284"/>
        <w:jc w:val="both"/>
        <w:rPr>
          <w:color w:val="auto"/>
        </w:rPr>
      </w:pPr>
      <w:r w:rsidRPr="00665FAE">
        <w:rPr>
          <w:color w:val="auto"/>
        </w:rPr>
        <w:t xml:space="preserve">The Committee asked a range of questions, including questions relating to </w:t>
      </w:r>
      <w:r w:rsidR="006E0327">
        <w:rPr>
          <w:color w:val="auto"/>
        </w:rPr>
        <w:t>current usage of the sports hall at the Leys Leisure Centre in the evenings; maintaining adequate access to a variety of leisure facilities; communications with and feedback from residents/user groups on the proposals; provision for emerging sports (e.g. padel and pickleball); accessibility and inclusivity in relation to the athletics club; the proposed new state of the art inflatables included in the plans; and interdependencies between the Leisure Investment Programme and Leys Youth Hub.</w:t>
      </w:r>
    </w:p>
    <w:p w14:paraId="5F3EF583" w14:textId="77777777" w:rsidR="00C744C9" w:rsidRPr="00C744C9" w:rsidRDefault="00C744C9" w:rsidP="00154B22">
      <w:pPr>
        <w:pStyle w:val="ListParagraph"/>
        <w:numPr>
          <w:ilvl w:val="0"/>
          <w:numId w:val="0"/>
        </w:numPr>
        <w:spacing w:after="0"/>
        <w:rPr>
          <w:rFonts w:eastAsia="Calibri"/>
        </w:rPr>
      </w:pPr>
    </w:p>
    <w:p w14:paraId="3C4D6180" w14:textId="207D2B78" w:rsidR="00F83B49" w:rsidRPr="00F83B49" w:rsidRDefault="00025603" w:rsidP="00F83B49">
      <w:pPr>
        <w:pStyle w:val="ListParagraph"/>
        <w:tabs>
          <w:tab w:val="clear" w:pos="426"/>
          <w:tab w:val="left" w:pos="284"/>
        </w:tabs>
        <w:spacing w:after="0"/>
        <w:ind w:left="284"/>
        <w:jc w:val="both"/>
        <w:rPr>
          <w:rFonts w:eastAsia="Calibri"/>
          <w:color w:val="auto"/>
        </w:rPr>
      </w:pPr>
      <w:r w:rsidRPr="00F83B49">
        <w:rPr>
          <w:color w:val="auto"/>
        </w:rPr>
        <w:t xml:space="preserve">In particular, the Committee </w:t>
      </w:r>
      <w:r w:rsidR="006F3005">
        <w:rPr>
          <w:color w:val="auto"/>
        </w:rPr>
        <w:t>was concerned that the proposal to develop half of the sports hall at the Leys Leisure Centre into soft play including Tag Active would negatively impact user groups which currently used the space in the evenings. While the report outlined that the sports hall was generally underutilised in the day, there was no consideration within the report regarding the impact on evening users, when the sports hall was better utilised. While noting responses to questions that the sports hall was not fully booked in the evening</w:t>
      </w:r>
      <w:r w:rsidR="006E1F22">
        <w:rPr>
          <w:color w:val="auto"/>
        </w:rPr>
        <w:t>s</w:t>
      </w:r>
      <w:r w:rsidR="006F3005">
        <w:rPr>
          <w:color w:val="auto"/>
        </w:rPr>
        <w:t xml:space="preserve">, the Committee agreed that the Council should undertake a thorough analysis of sports hall usage during all opening times, including the evenings, to understand the impact that the proposal would have on </w:t>
      </w:r>
      <w:r w:rsidR="006E1F22">
        <w:rPr>
          <w:color w:val="auto"/>
        </w:rPr>
        <w:t xml:space="preserve">all </w:t>
      </w:r>
      <w:r w:rsidR="006F3005">
        <w:rPr>
          <w:color w:val="auto"/>
        </w:rPr>
        <w:t>user groups. It also agreed that the Council should actively engage with users regarding appropriate alternative provision in the event that they could no longer use the sports hall; and</w:t>
      </w:r>
      <w:r w:rsidR="000D7AD4">
        <w:rPr>
          <w:color w:val="auto"/>
        </w:rPr>
        <w:t xml:space="preserve"> put in place mitigations to protect against disproportionate impacts of the proposals on active user groups.</w:t>
      </w:r>
    </w:p>
    <w:p w14:paraId="7FA241F7" w14:textId="77777777" w:rsidR="00F83B49" w:rsidRPr="00F83B49" w:rsidRDefault="00F83B49" w:rsidP="00F83B49">
      <w:pPr>
        <w:pStyle w:val="ListParagraph"/>
        <w:numPr>
          <w:ilvl w:val="0"/>
          <w:numId w:val="0"/>
        </w:numPr>
        <w:ind w:left="360"/>
        <w:jc w:val="both"/>
        <w:rPr>
          <w:color w:val="FF0000"/>
        </w:rPr>
      </w:pPr>
    </w:p>
    <w:p w14:paraId="5694E4E0" w14:textId="505EA26B" w:rsidR="00154B22" w:rsidRDefault="00154B22" w:rsidP="00D92868">
      <w:pPr>
        <w:pStyle w:val="ListParagraph"/>
        <w:numPr>
          <w:ilvl w:val="0"/>
          <w:numId w:val="0"/>
        </w:numPr>
        <w:ind w:left="360"/>
        <w:jc w:val="both"/>
        <w:rPr>
          <w:b/>
          <w:i/>
        </w:rPr>
      </w:pPr>
      <w:r w:rsidRPr="007379B6">
        <w:rPr>
          <w:b/>
          <w:i/>
        </w:rPr>
        <w:t>Recommendation 1</w:t>
      </w:r>
      <w:r w:rsidR="00025603">
        <w:rPr>
          <w:b/>
          <w:i/>
        </w:rPr>
        <w:t>:</w:t>
      </w:r>
      <w:r w:rsidRPr="007379B6">
        <w:rPr>
          <w:b/>
          <w:i/>
        </w:rPr>
        <w:t xml:space="preserve"> </w:t>
      </w:r>
      <w:r w:rsidR="00922B25" w:rsidRPr="00922B25">
        <w:rPr>
          <w:b/>
          <w:bCs/>
          <w:i/>
          <w:iCs/>
        </w:rPr>
        <w:t>That the Council undertakes a thorough analysis of the Leys Leisure Centre sports hall usage during all opening times, paying particular attention to evening usage, to understand the impact that the proposal would have on user groups; actively engages with users regarding appropriate alternative provision; and ensures that appropriate mitigations are put in place to protect against disproportionate impacts of the Leys Leisure Centre sports hall proposals on active user groups.</w:t>
      </w:r>
    </w:p>
    <w:p w14:paraId="291D55C5" w14:textId="77777777" w:rsidR="007D760C" w:rsidRDefault="007D760C" w:rsidP="007D760C">
      <w:pPr>
        <w:pStyle w:val="ListParagraph"/>
        <w:numPr>
          <w:ilvl w:val="0"/>
          <w:numId w:val="0"/>
        </w:numPr>
        <w:spacing w:after="0"/>
        <w:ind w:left="360" w:hanging="360"/>
        <w:rPr>
          <w:b/>
          <w:i/>
        </w:rPr>
      </w:pPr>
    </w:p>
    <w:p w14:paraId="65702BB9" w14:textId="17765DCE" w:rsidR="007D760C" w:rsidRPr="00D92868" w:rsidRDefault="007D760C" w:rsidP="00D92868">
      <w:pPr>
        <w:pStyle w:val="ListParagraph"/>
        <w:tabs>
          <w:tab w:val="clear" w:pos="426"/>
          <w:tab w:val="left" w:pos="284"/>
        </w:tabs>
        <w:ind w:left="284"/>
        <w:jc w:val="both"/>
        <w:rPr>
          <w:color w:val="auto"/>
        </w:rPr>
      </w:pPr>
      <w:r w:rsidRPr="00D92868">
        <w:rPr>
          <w:color w:val="auto"/>
        </w:rPr>
        <w:t xml:space="preserve">The Committee </w:t>
      </w:r>
      <w:r w:rsidR="000D7AD4">
        <w:rPr>
          <w:color w:val="auto"/>
        </w:rPr>
        <w:t>recognised that, as a result of previous failings, it would be useful for the Council to publish information on the Leisure Investment Programme, and progress on its delivery, in a prominent place on the Council’s website. The Committee agreed that this may help provide public reassurance and transparency in relation to leisure provision.</w:t>
      </w:r>
    </w:p>
    <w:p w14:paraId="1B4A4B26" w14:textId="77777777" w:rsidR="007A7A70" w:rsidRDefault="007A7A70" w:rsidP="007D760C">
      <w:pPr>
        <w:pStyle w:val="ListParagraph"/>
        <w:numPr>
          <w:ilvl w:val="0"/>
          <w:numId w:val="0"/>
        </w:numPr>
        <w:spacing w:after="0"/>
        <w:ind w:left="426" w:hanging="426"/>
        <w:rPr>
          <w:color w:val="auto"/>
        </w:rPr>
      </w:pPr>
    </w:p>
    <w:p w14:paraId="0C31BCB6" w14:textId="2839094F" w:rsidR="007D760C" w:rsidRDefault="007D760C" w:rsidP="00D92868">
      <w:pPr>
        <w:pStyle w:val="ListParagraph"/>
        <w:numPr>
          <w:ilvl w:val="0"/>
          <w:numId w:val="0"/>
        </w:numPr>
        <w:ind w:left="360"/>
        <w:jc w:val="both"/>
        <w:rPr>
          <w:b/>
          <w:i/>
        </w:rPr>
      </w:pPr>
      <w:r w:rsidRPr="007379B6">
        <w:rPr>
          <w:b/>
          <w:i/>
        </w:rPr>
        <w:t xml:space="preserve">Recommendation </w:t>
      </w:r>
      <w:r>
        <w:rPr>
          <w:b/>
          <w:i/>
        </w:rPr>
        <w:t>2:</w:t>
      </w:r>
      <w:r w:rsidRPr="007379B6">
        <w:rPr>
          <w:b/>
          <w:i/>
        </w:rPr>
        <w:t xml:space="preserve"> That the Council</w:t>
      </w:r>
      <w:r w:rsidR="006F3005">
        <w:rPr>
          <w:b/>
          <w:i/>
        </w:rPr>
        <w:t xml:space="preserve"> publishes high-level information on the Leisure Investment Programme and progress on its delivery in a prominent place on the Council’s website in order to provide public reassurance and transparency.</w:t>
      </w:r>
    </w:p>
    <w:p w14:paraId="3408FEE9" w14:textId="77777777" w:rsidR="00665FAE" w:rsidRDefault="00665FAE" w:rsidP="007D760C">
      <w:pPr>
        <w:pStyle w:val="ListParagraph"/>
        <w:numPr>
          <w:ilvl w:val="0"/>
          <w:numId w:val="0"/>
        </w:numPr>
        <w:ind w:left="360"/>
        <w:rPr>
          <w:b/>
          <w:i/>
        </w:rPr>
      </w:pPr>
    </w:p>
    <w:p w14:paraId="767A89C2" w14:textId="77777777" w:rsidR="007D760C" w:rsidRPr="008E4D66" w:rsidRDefault="007D760C" w:rsidP="002459FB">
      <w:pPr>
        <w:pStyle w:val="ListParagraph"/>
        <w:numPr>
          <w:ilvl w:val="0"/>
          <w:numId w:val="0"/>
        </w:numPr>
        <w:ind w:left="426" w:hanging="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E4D66" w14:paraId="2D6868E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03D32F"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C987B7" w14:textId="77777777" w:rsidR="00E87F7A" w:rsidRPr="008E4D66" w:rsidRDefault="00025603" w:rsidP="00A46E98">
            <w:pPr>
              <w:rPr>
                <w:color w:val="auto"/>
              </w:rPr>
            </w:pPr>
            <w:r>
              <w:rPr>
                <w:color w:val="auto"/>
              </w:rPr>
              <w:t>Alice Courtney</w:t>
            </w:r>
          </w:p>
        </w:tc>
      </w:tr>
      <w:tr w:rsidR="00DF093E" w:rsidRPr="008E4D66" w14:paraId="02C865D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98DFFE0"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779DFB8E" w14:textId="77777777" w:rsidR="00E87F7A" w:rsidRPr="008E4D66" w:rsidRDefault="00EF2280" w:rsidP="00A46E98">
            <w:pPr>
              <w:rPr>
                <w:color w:val="auto"/>
              </w:rPr>
            </w:pPr>
            <w:r w:rsidRPr="008E4D66">
              <w:rPr>
                <w:color w:val="auto"/>
              </w:rPr>
              <w:t>Scrutiny Officer</w:t>
            </w:r>
          </w:p>
        </w:tc>
      </w:tr>
      <w:tr w:rsidR="00DF093E" w:rsidRPr="008E4D66" w14:paraId="664B109D" w14:textId="77777777" w:rsidTr="00A46E98">
        <w:trPr>
          <w:cantSplit/>
          <w:trHeight w:val="396"/>
        </w:trPr>
        <w:tc>
          <w:tcPr>
            <w:tcW w:w="3969" w:type="dxa"/>
            <w:tcBorders>
              <w:top w:val="nil"/>
              <w:left w:val="single" w:sz="8" w:space="0" w:color="000000"/>
              <w:bottom w:val="nil"/>
              <w:right w:val="nil"/>
            </w:tcBorders>
            <w:shd w:val="clear" w:color="auto" w:fill="auto"/>
          </w:tcPr>
          <w:p w14:paraId="5CF8525B"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D7C580F" w14:textId="77777777" w:rsidR="00E87F7A" w:rsidRPr="008E4D66" w:rsidRDefault="00EF2280" w:rsidP="00A46E98">
            <w:pPr>
              <w:rPr>
                <w:color w:val="auto"/>
              </w:rPr>
            </w:pPr>
            <w:r w:rsidRPr="008E4D66">
              <w:rPr>
                <w:color w:val="auto"/>
              </w:rPr>
              <w:t>Law and Governance</w:t>
            </w:r>
          </w:p>
        </w:tc>
      </w:tr>
      <w:tr w:rsidR="00DF093E" w:rsidRPr="008E4D66" w14:paraId="15759039" w14:textId="77777777" w:rsidTr="00A46E98">
        <w:trPr>
          <w:cantSplit/>
          <w:trHeight w:val="396"/>
        </w:trPr>
        <w:tc>
          <w:tcPr>
            <w:tcW w:w="3969" w:type="dxa"/>
            <w:tcBorders>
              <w:top w:val="nil"/>
              <w:left w:val="single" w:sz="8" w:space="0" w:color="000000"/>
              <w:bottom w:val="nil"/>
              <w:right w:val="nil"/>
            </w:tcBorders>
            <w:shd w:val="clear" w:color="auto" w:fill="auto"/>
          </w:tcPr>
          <w:p w14:paraId="68C936B7"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0A4508F7" w14:textId="53232810" w:rsidR="00E87F7A" w:rsidRPr="008E4D66" w:rsidRDefault="000C3099" w:rsidP="005325E4">
            <w:pPr>
              <w:rPr>
                <w:color w:val="auto"/>
              </w:rPr>
            </w:pPr>
            <w:r>
              <w:rPr>
                <w:color w:val="auto"/>
              </w:rPr>
              <w:t>07483 010160</w:t>
            </w:r>
          </w:p>
        </w:tc>
      </w:tr>
      <w:tr w:rsidR="005570B5" w:rsidRPr="008E4D66" w14:paraId="46EB171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2A9FCA"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040F45B" w14:textId="77777777" w:rsidR="00E87F7A" w:rsidRPr="008E4D66" w:rsidRDefault="006D13BA" w:rsidP="00EF2280">
            <w:pPr>
              <w:rPr>
                <w:rStyle w:val="Hyperlink"/>
                <w:color w:val="auto"/>
              </w:rPr>
            </w:pPr>
            <w:hyperlink r:id="rId8" w:history="1">
              <w:r w:rsidR="00025603" w:rsidRPr="00C40CA1">
                <w:rPr>
                  <w:rStyle w:val="Hyperlink"/>
                </w:rPr>
                <w:t>acourtney@oxford.gov.uk</w:t>
              </w:r>
            </w:hyperlink>
            <w:r w:rsidR="00025603">
              <w:rPr>
                <w:rStyle w:val="Hyperlink"/>
                <w:color w:val="auto"/>
              </w:rPr>
              <w:t xml:space="preserve"> </w:t>
            </w:r>
          </w:p>
        </w:tc>
      </w:tr>
    </w:tbl>
    <w:p w14:paraId="43E15A2B" w14:textId="77777777" w:rsidR="00433B96" w:rsidRPr="008E4D66" w:rsidRDefault="00433B96" w:rsidP="004A6D2F">
      <w:pPr>
        <w:rPr>
          <w:color w:val="auto"/>
        </w:rPr>
      </w:pPr>
    </w:p>
    <w:p w14:paraId="374CFFC9" w14:textId="77777777" w:rsidR="0054712D" w:rsidRDefault="0054712D" w:rsidP="0093067A"/>
    <w:p w14:paraId="1FFD8588" w14:textId="77777777" w:rsidR="004456DD" w:rsidRPr="009E51FC" w:rsidRDefault="004456DD" w:rsidP="0093067A"/>
    <w:sectPr w:rsidR="004456DD" w:rsidRPr="009E51FC" w:rsidSect="004B1479">
      <w:footerReference w:type="even" r:id="rId9"/>
      <w:headerReference w:type="first" r:id="rId10"/>
      <w:footerReference w:type="first" r:id="rId11"/>
      <w:pgSz w:w="11906" w:h="16838" w:code="9"/>
      <w:pgMar w:top="1560"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ED8F" w14:textId="77777777" w:rsidR="00770C4C" w:rsidRDefault="00770C4C" w:rsidP="004A6D2F">
      <w:r>
        <w:separator/>
      </w:r>
    </w:p>
  </w:endnote>
  <w:endnote w:type="continuationSeparator" w:id="0">
    <w:p w14:paraId="06978F5F" w14:textId="77777777" w:rsidR="00770C4C" w:rsidRDefault="00770C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096D" w14:textId="77777777" w:rsidR="00364FAD" w:rsidRDefault="00364FAD" w:rsidP="004A6D2F">
    <w:pPr>
      <w:pStyle w:val="Footer"/>
    </w:pPr>
    <w:r>
      <w:t>Do not use a footer or page numbers.</w:t>
    </w:r>
  </w:p>
  <w:p w14:paraId="6374703D" w14:textId="77777777" w:rsidR="00364FAD" w:rsidRDefault="00364FAD" w:rsidP="004A6D2F">
    <w:pPr>
      <w:pStyle w:val="Footer"/>
    </w:pPr>
  </w:p>
  <w:p w14:paraId="0502C59B"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5DE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7F22" w14:textId="77777777" w:rsidR="00770C4C" w:rsidRDefault="00770C4C" w:rsidP="004A6D2F">
      <w:r>
        <w:separator/>
      </w:r>
    </w:p>
  </w:footnote>
  <w:footnote w:type="continuationSeparator" w:id="0">
    <w:p w14:paraId="0763CA7A" w14:textId="77777777" w:rsidR="00770C4C" w:rsidRDefault="00770C4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766F" w14:textId="60E4DFD2" w:rsidR="00D5547E" w:rsidRDefault="00537D0F" w:rsidP="00D5547E">
    <w:pPr>
      <w:pStyle w:val="Header"/>
      <w:jc w:val="right"/>
    </w:pPr>
    <w:r>
      <w:rPr>
        <w:noProof/>
      </w:rPr>
      <w:drawing>
        <wp:inline distT="0" distB="0" distL="0" distR="0" wp14:anchorId="2972E956" wp14:editId="0527BF5C">
          <wp:extent cx="843280" cy="111633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486"/>
    <w:multiLevelType w:val="hybridMultilevel"/>
    <w:tmpl w:val="A676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883F11"/>
    <w:multiLevelType w:val="hybridMultilevel"/>
    <w:tmpl w:val="70B68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57105"/>
    <w:multiLevelType w:val="hybridMultilevel"/>
    <w:tmpl w:val="5B2E7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414C55AE"/>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82147327">
    <w:abstractNumId w:val="29"/>
  </w:num>
  <w:num w:numId="2" w16cid:durableId="1434666705">
    <w:abstractNumId w:val="34"/>
  </w:num>
  <w:num w:numId="3" w16cid:durableId="2019887226">
    <w:abstractNumId w:val="25"/>
  </w:num>
  <w:num w:numId="4" w16cid:durableId="1415399336">
    <w:abstractNumId w:val="20"/>
  </w:num>
  <w:num w:numId="5" w16cid:durableId="844780811">
    <w:abstractNumId w:val="31"/>
  </w:num>
  <w:num w:numId="6" w16cid:durableId="1151751745">
    <w:abstractNumId w:val="35"/>
  </w:num>
  <w:num w:numId="7" w16cid:durableId="1343119045">
    <w:abstractNumId w:val="24"/>
  </w:num>
  <w:num w:numId="8" w16cid:durableId="2047945858">
    <w:abstractNumId w:val="22"/>
  </w:num>
  <w:num w:numId="9" w16cid:durableId="1092554191">
    <w:abstractNumId w:val="14"/>
  </w:num>
  <w:num w:numId="10" w16cid:durableId="2009014510">
    <w:abstractNumId w:val="16"/>
  </w:num>
  <w:num w:numId="11" w16cid:durableId="238174090">
    <w:abstractNumId w:val="27"/>
  </w:num>
  <w:num w:numId="12" w16cid:durableId="1151291645">
    <w:abstractNumId w:val="26"/>
  </w:num>
  <w:num w:numId="13" w16cid:durableId="1290286107">
    <w:abstractNumId w:val="11"/>
  </w:num>
  <w:num w:numId="14" w16cid:durableId="731539169">
    <w:abstractNumId w:val="36"/>
  </w:num>
  <w:num w:numId="15" w16cid:durableId="409886243">
    <w:abstractNumId w:val="18"/>
  </w:num>
  <w:num w:numId="16" w16cid:durableId="546335368">
    <w:abstractNumId w:val="12"/>
  </w:num>
  <w:num w:numId="17" w16cid:durableId="1057702436">
    <w:abstractNumId w:val="30"/>
  </w:num>
  <w:num w:numId="18" w16cid:durableId="643045811">
    <w:abstractNumId w:val="13"/>
  </w:num>
  <w:num w:numId="19" w16cid:durableId="727415431">
    <w:abstractNumId w:val="32"/>
  </w:num>
  <w:num w:numId="20" w16cid:durableId="1671132711">
    <w:abstractNumId w:val="19"/>
  </w:num>
  <w:num w:numId="21" w16cid:durableId="1970167149">
    <w:abstractNumId w:val="23"/>
  </w:num>
  <w:num w:numId="22" w16cid:durableId="1860506462">
    <w:abstractNumId w:val="15"/>
  </w:num>
  <w:num w:numId="23" w16cid:durableId="959727240">
    <w:abstractNumId w:val="33"/>
  </w:num>
  <w:num w:numId="24" w16cid:durableId="100150748">
    <w:abstractNumId w:val="9"/>
  </w:num>
  <w:num w:numId="25" w16cid:durableId="378864230">
    <w:abstractNumId w:val="8"/>
  </w:num>
  <w:num w:numId="26" w16cid:durableId="1149370397">
    <w:abstractNumId w:val="7"/>
  </w:num>
  <w:num w:numId="27" w16cid:durableId="2055500368">
    <w:abstractNumId w:val="6"/>
  </w:num>
  <w:num w:numId="28" w16cid:durableId="1041787066">
    <w:abstractNumId w:val="5"/>
  </w:num>
  <w:num w:numId="29" w16cid:durableId="1820686021">
    <w:abstractNumId w:val="4"/>
  </w:num>
  <w:num w:numId="30" w16cid:durableId="1096100992">
    <w:abstractNumId w:val="3"/>
  </w:num>
  <w:num w:numId="31" w16cid:durableId="1706715938">
    <w:abstractNumId w:val="2"/>
  </w:num>
  <w:num w:numId="32" w16cid:durableId="860237779">
    <w:abstractNumId w:val="1"/>
  </w:num>
  <w:num w:numId="33" w16cid:durableId="1609849866">
    <w:abstractNumId w:val="0"/>
  </w:num>
  <w:num w:numId="34" w16cid:durableId="1072697438">
    <w:abstractNumId w:val="21"/>
  </w:num>
  <w:num w:numId="35" w16cid:durableId="569655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1451995">
    <w:abstractNumId w:val="10"/>
  </w:num>
  <w:num w:numId="37" w16cid:durableId="200265810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17BD4"/>
    <w:rsid w:val="00025603"/>
    <w:rsid w:val="00045F8B"/>
    <w:rsid w:val="00046D2B"/>
    <w:rsid w:val="00056263"/>
    <w:rsid w:val="000566C9"/>
    <w:rsid w:val="00064D8A"/>
    <w:rsid w:val="00064F82"/>
    <w:rsid w:val="00066510"/>
    <w:rsid w:val="00077523"/>
    <w:rsid w:val="00094E51"/>
    <w:rsid w:val="000A2D16"/>
    <w:rsid w:val="000C089F"/>
    <w:rsid w:val="000C237A"/>
    <w:rsid w:val="000C3099"/>
    <w:rsid w:val="000C3928"/>
    <w:rsid w:val="000C5E8E"/>
    <w:rsid w:val="000D7AD4"/>
    <w:rsid w:val="000F4751"/>
    <w:rsid w:val="0010524C"/>
    <w:rsid w:val="00111FB1"/>
    <w:rsid w:val="00113418"/>
    <w:rsid w:val="001356F1"/>
    <w:rsid w:val="00136994"/>
    <w:rsid w:val="0014128E"/>
    <w:rsid w:val="00151888"/>
    <w:rsid w:val="00154B22"/>
    <w:rsid w:val="00170A2D"/>
    <w:rsid w:val="001808BC"/>
    <w:rsid w:val="00182B81"/>
    <w:rsid w:val="0018619D"/>
    <w:rsid w:val="001A011E"/>
    <w:rsid w:val="001A066A"/>
    <w:rsid w:val="001A13E6"/>
    <w:rsid w:val="001A5731"/>
    <w:rsid w:val="001B42C3"/>
    <w:rsid w:val="001C5D5E"/>
    <w:rsid w:val="001D14DE"/>
    <w:rsid w:val="001D678D"/>
    <w:rsid w:val="001E03F8"/>
    <w:rsid w:val="001E3376"/>
    <w:rsid w:val="001F0C5E"/>
    <w:rsid w:val="001F6D87"/>
    <w:rsid w:val="002069B3"/>
    <w:rsid w:val="0021759A"/>
    <w:rsid w:val="0022150D"/>
    <w:rsid w:val="002329CF"/>
    <w:rsid w:val="00232F5B"/>
    <w:rsid w:val="00237510"/>
    <w:rsid w:val="00237A21"/>
    <w:rsid w:val="002459FB"/>
    <w:rsid w:val="00247C29"/>
    <w:rsid w:val="00260467"/>
    <w:rsid w:val="00263EA3"/>
    <w:rsid w:val="00284F85"/>
    <w:rsid w:val="00290915"/>
    <w:rsid w:val="002A22E2"/>
    <w:rsid w:val="002C34AE"/>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0E3C"/>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A7990"/>
    <w:rsid w:val="004B1479"/>
    <w:rsid w:val="004B5EC0"/>
    <w:rsid w:val="004C2887"/>
    <w:rsid w:val="004C3163"/>
    <w:rsid w:val="004D2626"/>
    <w:rsid w:val="004D6E26"/>
    <w:rsid w:val="004D77D3"/>
    <w:rsid w:val="004E2959"/>
    <w:rsid w:val="004E6599"/>
    <w:rsid w:val="004F20EF"/>
    <w:rsid w:val="0050321C"/>
    <w:rsid w:val="005325E4"/>
    <w:rsid w:val="00537D0F"/>
    <w:rsid w:val="0054712D"/>
    <w:rsid w:val="00547EF6"/>
    <w:rsid w:val="005570B5"/>
    <w:rsid w:val="00567E18"/>
    <w:rsid w:val="00575F5F"/>
    <w:rsid w:val="005761F5"/>
    <w:rsid w:val="00581805"/>
    <w:rsid w:val="00585F76"/>
    <w:rsid w:val="005A34E4"/>
    <w:rsid w:val="005B17F2"/>
    <w:rsid w:val="005B7FB0"/>
    <w:rsid w:val="005C35A5"/>
    <w:rsid w:val="005C577C"/>
    <w:rsid w:val="005D0621"/>
    <w:rsid w:val="005D1E27"/>
    <w:rsid w:val="005D2A3E"/>
    <w:rsid w:val="005E022E"/>
    <w:rsid w:val="005E5215"/>
    <w:rsid w:val="005F7F7E"/>
    <w:rsid w:val="00611CCC"/>
    <w:rsid w:val="00614693"/>
    <w:rsid w:val="00614DA1"/>
    <w:rsid w:val="0062278B"/>
    <w:rsid w:val="00623C2F"/>
    <w:rsid w:val="00633578"/>
    <w:rsid w:val="00637068"/>
    <w:rsid w:val="006465F2"/>
    <w:rsid w:val="00650811"/>
    <w:rsid w:val="00661D3E"/>
    <w:rsid w:val="00665FAE"/>
    <w:rsid w:val="006902C0"/>
    <w:rsid w:val="00692627"/>
    <w:rsid w:val="006969E7"/>
    <w:rsid w:val="006A3643"/>
    <w:rsid w:val="006C2A29"/>
    <w:rsid w:val="006C64CF"/>
    <w:rsid w:val="006D13BA"/>
    <w:rsid w:val="006D17B1"/>
    <w:rsid w:val="006D4752"/>
    <w:rsid w:val="006D708A"/>
    <w:rsid w:val="006E0327"/>
    <w:rsid w:val="006E14C1"/>
    <w:rsid w:val="006E1F22"/>
    <w:rsid w:val="006F0292"/>
    <w:rsid w:val="006F27FA"/>
    <w:rsid w:val="006F3005"/>
    <w:rsid w:val="006F416B"/>
    <w:rsid w:val="006F519B"/>
    <w:rsid w:val="00713675"/>
    <w:rsid w:val="00715823"/>
    <w:rsid w:val="00727B92"/>
    <w:rsid w:val="007379B6"/>
    <w:rsid w:val="00737B93"/>
    <w:rsid w:val="007449F4"/>
    <w:rsid w:val="00745BF0"/>
    <w:rsid w:val="007513C8"/>
    <w:rsid w:val="007615FE"/>
    <w:rsid w:val="0076655C"/>
    <w:rsid w:val="00767F25"/>
    <w:rsid w:val="00770C4C"/>
    <w:rsid w:val="007742DC"/>
    <w:rsid w:val="0077792C"/>
    <w:rsid w:val="0078156F"/>
    <w:rsid w:val="00790788"/>
    <w:rsid w:val="00791437"/>
    <w:rsid w:val="007A7A70"/>
    <w:rsid w:val="007B0C2C"/>
    <w:rsid w:val="007B278E"/>
    <w:rsid w:val="007C5C23"/>
    <w:rsid w:val="007D760C"/>
    <w:rsid w:val="007E2A26"/>
    <w:rsid w:val="007F2348"/>
    <w:rsid w:val="007F4787"/>
    <w:rsid w:val="00803F07"/>
    <w:rsid w:val="008041F4"/>
    <w:rsid w:val="0080749A"/>
    <w:rsid w:val="0082136A"/>
    <w:rsid w:val="00821FB8"/>
    <w:rsid w:val="00822ACD"/>
    <w:rsid w:val="00855C66"/>
    <w:rsid w:val="00871EE4"/>
    <w:rsid w:val="00887DB2"/>
    <w:rsid w:val="008B293F"/>
    <w:rsid w:val="008B49EB"/>
    <w:rsid w:val="008B7371"/>
    <w:rsid w:val="008D3DDB"/>
    <w:rsid w:val="008E4D66"/>
    <w:rsid w:val="008F3A4D"/>
    <w:rsid w:val="008F573F"/>
    <w:rsid w:val="008F5B20"/>
    <w:rsid w:val="009034EC"/>
    <w:rsid w:val="00922B25"/>
    <w:rsid w:val="0093067A"/>
    <w:rsid w:val="00941C60"/>
    <w:rsid w:val="00966D42"/>
    <w:rsid w:val="00971689"/>
    <w:rsid w:val="00973E90"/>
    <w:rsid w:val="00975B07"/>
    <w:rsid w:val="00980B4A"/>
    <w:rsid w:val="00990ADC"/>
    <w:rsid w:val="009C3FAF"/>
    <w:rsid w:val="009C4A71"/>
    <w:rsid w:val="009E3D0A"/>
    <w:rsid w:val="009E51FC"/>
    <w:rsid w:val="009F1D28"/>
    <w:rsid w:val="009F7618"/>
    <w:rsid w:val="009F7FBD"/>
    <w:rsid w:val="00A04D23"/>
    <w:rsid w:val="00A06766"/>
    <w:rsid w:val="00A13765"/>
    <w:rsid w:val="00A21B12"/>
    <w:rsid w:val="00A23F80"/>
    <w:rsid w:val="00A46E98"/>
    <w:rsid w:val="00A6352B"/>
    <w:rsid w:val="00A701B5"/>
    <w:rsid w:val="00A714BB"/>
    <w:rsid w:val="00A76186"/>
    <w:rsid w:val="00A92D8F"/>
    <w:rsid w:val="00AB2988"/>
    <w:rsid w:val="00AB7999"/>
    <w:rsid w:val="00AD3292"/>
    <w:rsid w:val="00AE194D"/>
    <w:rsid w:val="00AE7AF0"/>
    <w:rsid w:val="00B500CA"/>
    <w:rsid w:val="00B86314"/>
    <w:rsid w:val="00BA1C2E"/>
    <w:rsid w:val="00BB34D9"/>
    <w:rsid w:val="00BC200B"/>
    <w:rsid w:val="00BC4756"/>
    <w:rsid w:val="00BC69A4"/>
    <w:rsid w:val="00BE0680"/>
    <w:rsid w:val="00BE305F"/>
    <w:rsid w:val="00BE7BA3"/>
    <w:rsid w:val="00BF5682"/>
    <w:rsid w:val="00BF7B09"/>
    <w:rsid w:val="00C20A95"/>
    <w:rsid w:val="00C24717"/>
    <w:rsid w:val="00C2692F"/>
    <w:rsid w:val="00C3207C"/>
    <w:rsid w:val="00C400E1"/>
    <w:rsid w:val="00C41187"/>
    <w:rsid w:val="00C63C31"/>
    <w:rsid w:val="00C744C9"/>
    <w:rsid w:val="00C757A0"/>
    <w:rsid w:val="00C760DE"/>
    <w:rsid w:val="00C82630"/>
    <w:rsid w:val="00C84163"/>
    <w:rsid w:val="00C85B4E"/>
    <w:rsid w:val="00C907F7"/>
    <w:rsid w:val="00C938BD"/>
    <w:rsid w:val="00CA2103"/>
    <w:rsid w:val="00CB6B99"/>
    <w:rsid w:val="00CC422A"/>
    <w:rsid w:val="00CD7D8E"/>
    <w:rsid w:val="00CE4C87"/>
    <w:rsid w:val="00CE544A"/>
    <w:rsid w:val="00CE72D5"/>
    <w:rsid w:val="00D06005"/>
    <w:rsid w:val="00D11E1C"/>
    <w:rsid w:val="00D160B0"/>
    <w:rsid w:val="00D17F94"/>
    <w:rsid w:val="00D223FC"/>
    <w:rsid w:val="00D26D1E"/>
    <w:rsid w:val="00D474CF"/>
    <w:rsid w:val="00D5547E"/>
    <w:rsid w:val="00D806E3"/>
    <w:rsid w:val="00D869A1"/>
    <w:rsid w:val="00D92868"/>
    <w:rsid w:val="00DA413F"/>
    <w:rsid w:val="00DA4584"/>
    <w:rsid w:val="00DA614B"/>
    <w:rsid w:val="00DB070F"/>
    <w:rsid w:val="00DB4DCA"/>
    <w:rsid w:val="00DB6F76"/>
    <w:rsid w:val="00DC3060"/>
    <w:rsid w:val="00DE0FB2"/>
    <w:rsid w:val="00DF093E"/>
    <w:rsid w:val="00E01F42"/>
    <w:rsid w:val="00E206D6"/>
    <w:rsid w:val="00E3366E"/>
    <w:rsid w:val="00E364AD"/>
    <w:rsid w:val="00E402B3"/>
    <w:rsid w:val="00E45717"/>
    <w:rsid w:val="00E52086"/>
    <w:rsid w:val="00E543A6"/>
    <w:rsid w:val="00E60479"/>
    <w:rsid w:val="00E61D73"/>
    <w:rsid w:val="00E73684"/>
    <w:rsid w:val="00E818D6"/>
    <w:rsid w:val="00E87F7A"/>
    <w:rsid w:val="00E96BD7"/>
    <w:rsid w:val="00EA0DB1"/>
    <w:rsid w:val="00EA0EE9"/>
    <w:rsid w:val="00ED52CA"/>
    <w:rsid w:val="00ED5860"/>
    <w:rsid w:val="00EE35C9"/>
    <w:rsid w:val="00EF2280"/>
    <w:rsid w:val="00F05ECA"/>
    <w:rsid w:val="00F2092F"/>
    <w:rsid w:val="00F3469D"/>
    <w:rsid w:val="00F3566E"/>
    <w:rsid w:val="00F375FB"/>
    <w:rsid w:val="00F41AC1"/>
    <w:rsid w:val="00F4367A"/>
    <w:rsid w:val="00F445B1"/>
    <w:rsid w:val="00F45CD4"/>
    <w:rsid w:val="00F66DCA"/>
    <w:rsid w:val="00F672BA"/>
    <w:rsid w:val="00F724E6"/>
    <w:rsid w:val="00F74F53"/>
    <w:rsid w:val="00F7606D"/>
    <w:rsid w:val="00F81670"/>
    <w:rsid w:val="00F82024"/>
    <w:rsid w:val="00F83B49"/>
    <w:rsid w:val="00F94A4F"/>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83CD8"/>
  <w15:chartTrackingRefBased/>
  <w15:docId w15:val="{044C9D0F-5535-4C5C-95AF-7A3AEB2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UnresolvedMention">
    <w:name w:val="Unresolved Mention"/>
    <w:uiPriority w:val="99"/>
    <w:semiHidden/>
    <w:unhideWhenUsed/>
    <w:rsid w:val="00025603"/>
    <w:rPr>
      <w:color w:val="605E5C"/>
      <w:shd w:val="clear" w:color="auto" w:fill="E1DFDD"/>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9D01-5D50-4322-AAD6-8E47C3F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714</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4900</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8</cp:revision>
  <cp:lastPrinted>2018-04-09T10:50:00Z</cp:lastPrinted>
  <dcterms:created xsi:type="dcterms:W3CDTF">2024-02-01T11:03:00Z</dcterms:created>
  <dcterms:modified xsi:type="dcterms:W3CDTF">2024-07-15T11:11:00Z</dcterms:modified>
</cp:coreProperties>
</file>